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A6" w:rsidRPr="006314A6" w:rsidRDefault="006314A6" w:rsidP="006314A6">
      <w:pPr>
        <w:spacing w:before="7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14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Информация об открытых иностранными донорами конкурсах, программах по оказанию иностранной безвозмездной помощи 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2665"/>
        <w:gridCol w:w="3622"/>
        <w:gridCol w:w="2524"/>
        <w:gridCol w:w="5257"/>
      </w:tblGrid>
      <w:tr w:rsidR="006314A6" w:rsidRPr="006314A6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Организаторы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Тематика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Примечание</w:t>
            </w:r>
          </w:p>
        </w:tc>
      </w:tr>
      <w:tr w:rsidR="006314A6" w:rsidRPr="006314A6" w:rsidTr="006314A6">
        <w:trPr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Россия</w:t>
            </w:r>
          </w:p>
        </w:tc>
      </w:tr>
      <w:tr w:rsidR="006314A6" w:rsidRPr="006314A6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Фонд «Линия жизни»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Протонная терапия, «ИВЛ в домашних условиях» (осуществляется в партнерстве с Министерством здравоохранения Российской Федерация), программа молекулярно-генетических обследований, восстановительное лечение, лазерная хирургия, финансирование высокотехнологических медицинских исследований и закупки медицинского 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оборудования для нужд медицинских организаций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lastRenderedPageBreak/>
              <w:t>З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дравоохранение</w:t>
            </w:r>
            <w:proofErr w:type="spellEnd"/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Фонд «Линия жизни» оказывает адресную помощь детям до 18 лет, жизнь которых находится под угрозой из-за опасных заболеваний, финансирует приобретение медицинского оборудования, медицинские исследования.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4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https://www.life-line.ru/</w:t>
              </w:r>
            </w:hyperlink>
          </w:p>
        </w:tc>
      </w:tr>
      <w:tr w:rsidR="006314A6" w:rsidRPr="006314A6" w:rsidTr="006314A6">
        <w:trPr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Япония</w:t>
            </w:r>
          </w:p>
        </w:tc>
      </w:tr>
      <w:tr w:rsidR="006314A6" w:rsidRPr="006314A6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Посольство Японии в Минске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Грантовая программа Правительства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«Корни травы»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дравоохранени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е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казание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содействия в реализации проектов, инициированных как неправительственными организациями, так и местными правительственными органами.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Грантовая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помощь подразумевает предоставление средств для закупки оборудования, а также оснащения учреждений. Основная цель программы в Республике Беларусь – помощь пострадавшим от аварии на Чернобыльской АЭС и ее последствий.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5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https://www.by.emb-japan.go.jp/itpr_ru/index19.html</w:t>
              </w:r>
            </w:hyperlink>
          </w:p>
        </w:tc>
      </w:tr>
      <w:tr w:rsidR="006314A6" w:rsidRPr="006314A6" w:rsidTr="006314A6">
        <w:trPr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Германия</w:t>
            </w:r>
          </w:p>
        </w:tc>
      </w:tr>
      <w:tr w:rsidR="006314A6" w:rsidRPr="00330EA8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Фонд 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«Память, Ответственность, Будущее»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Фонд поддерживает международные проекты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Проекты на историческую тематику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fldChar w:fldCharType="begin"/>
            </w:r>
            <w:r>
              <w:instrText>HYPERLINK</w:instrText>
            </w:r>
            <w:r w:rsidRPr="00330EA8">
              <w:rPr>
                <w:lang w:val="be-BY"/>
              </w:rPr>
              <w:instrText xml:space="preserve"> "</w:instrText>
            </w:r>
            <w:r>
              <w:instrText>http</w:instrText>
            </w:r>
            <w:r w:rsidRPr="00330EA8">
              <w:rPr>
                <w:lang w:val="be-BY"/>
              </w:rPr>
              <w:instrText>://</w:instrText>
            </w:r>
            <w:r>
              <w:instrText>mestovstrechi</w:instrText>
            </w:r>
            <w:r w:rsidRPr="00330EA8">
              <w:rPr>
                <w:lang w:val="be-BY"/>
              </w:rPr>
              <w:instrText>.</w:instrText>
            </w:r>
            <w:r>
              <w:instrText>info</w:instrText>
            </w:r>
            <w:r w:rsidRPr="00330EA8">
              <w:rPr>
                <w:lang w:val="be-BY"/>
              </w:rPr>
              <w:instrText>/</w:instrText>
            </w:r>
            <w:r>
              <w:instrText>ru</w:instrText>
            </w:r>
            <w:r w:rsidRPr="00330EA8">
              <w:rPr>
                <w:lang w:val="be-BY"/>
              </w:rPr>
              <w:instrText>/</w:instrText>
            </w:r>
            <w:r>
              <w:instrText>o</w:instrText>
            </w:r>
            <w:r w:rsidRPr="00330EA8">
              <w:rPr>
                <w:lang w:val="be-BY"/>
              </w:rPr>
              <w:instrText>-</w:instrText>
            </w:r>
            <w:r>
              <w:instrText>programme</w:instrText>
            </w:r>
            <w:r w:rsidRPr="00330EA8">
              <w:rPr>
                <w:lang w:val="be-BY"/>
              </w:rPr>
              <w:instrText>/</w:instrText>
            </w:r>
            <w:r>
              <w:instrText>fond</w:instrText>
            </w:r>
            <w:r w:rsidRPr="00330EA8">
              <w:rPr>
                <w:lang w:val="be-BY"/>
              </w:rPr>
              <w:instrText>-</w:instrText>
            </w:r>
            <w:r>
              <w:instrText>pamyat</w:instrText>
            </w:r>
            <w:r w:rsidRPr="00330EA8">
              <w:rPr>
                <w:lang w:val="be-BY"/>
              </w:rPr>
              <w:instrText>-</w:instrText>
            </w:r>
            <w:r>
              <w:instrText>otvetstvennost</w:instrText>
            </w:r>
            <w:r w:rsidRPr="00330EA8">
              <w:rPr>
                <w:lang w:val="be-BY"/>
              </w:rPr>
              <w:instrText>-</w:instrText>
            </w:r>
            <w:r>
              <w:instrText>i</w:instrText>
            </w:r>
            <w:r w:rsidRPr="00330EA8">
              <w:rPr>
                <w:lang w:val="be-BY"/>
              </w:rPr>
              <w:instrText>-</w:instrText>
            </w:r>
            <w:r>
              <w:instrText>buduschee</w:instrText>
            </w:r>
            <w:r w:rsidRPr="00330EA8">
              <w:rPr>
                <w:lang w:val="be-BY"/>
              </w:rPr>
              <w:instrText>"</w:instrText>
            </w:r>
            <w:r>
              <w:fldChar w:fldCharType="separate"/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http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://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mestovstrechi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.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info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/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ru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/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o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—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programme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/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fond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—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pamyat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—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otvetstvennost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—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i</w:t>
            </w:r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val="be-BY" w:eastAsia="ru-RU"/>
              </w:rPr>
              <w:t>—</w:t>
            </w:r>
            <w:proofErr w:type="spellStart"/>
            <w:r w:rsidR="006314A6" w:rsidRPr="006314A6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u w:val="single"/>
                <w:lang w:eastAsia="ru-RU"/>
              </w:rPr>
              <w:t>buduschee</w:t>
            </w:r>
            <w:proofErr w:type="spellEnd"/>
            <w:r>
              <w:fldChar w:fldCharType="end"/>
            </w:r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Австрия</w:t>
            </w:r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Австрийское агентство развития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(Austrian Development Agency (ADA)</w:t>
            </w:r>
            <w:proofErr w:type="gram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Финансовый инструмент «</w:t>
            </w:r>
            <w:proofErr w:type="gram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Индивидуальные проекты</w:t>
            </w:r>
            <w:proofErr w:type="gram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Восток»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(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Funding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instrument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«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Individual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Projects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East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»)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Устойчивое улучшение условий жизни и перспектив развития населения развивающихся стран, снижение уровня бедности и выполнение ЦУР ООН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Австрийское агентство развития (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Austrian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Development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Agency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ADA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является уполномоченным органом в выполнении программы «Индивидуальные проекты Востока», предусматривающей финансовое содействие в реализации проектов в странах Восточной Европы, в том числе и в Беларуси.</w:t>
            </w:r>
            <w:proofErr w:type="gramEnd"/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Право подавать заявку имеют исключительно зарегистрированные в Австрии организации, осуществляющие в соответствии с уставными документами деятельность в области содействия устойчивому развитию.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Проектная заявка должна в обязательном порядке содержать указание местного партнера – НПО, зарегистрированного в той стране, в которой предполагается реализация проекта. Максимально возможная сумма финансирования проектов ADA – 300 тыс. евро. Обязательное условие – участие заявителя в финансировании. Агентство может профинансировать не более 25 % общего бюджета проекта, реализуемого в Беларуси.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Cc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ылка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  <w:p w:rsidR="006314A6" w:rsidRPr="006314A6" w:rsidRDefault="00174EA1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6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https://www.entwicklung.at/en/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Великобритания</w:t>
            </w:r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Национальный институт исследований в сфере здравоохранения (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National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Institute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of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Health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Research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Конкурс проектных заявок в рамках программы «NIHR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Global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Health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Research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Units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Научные исследования в сфере здравоохранения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Финансирование предоставляется в целях поддержки партнерств между исследователями и учреждениями Великобритании и стран-бенефициаров официальной помощи в сфере развития, которые имеют опыт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проведения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международно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признанных прикладных исследований в области глобального здравоохранения.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7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https://www.gov.uk/international-development-funding/nihr-global-health-research-units-research-and-innovation</w:t>
              </w:r>
            </w:hyperlink>
          </w:p>
          <w:p w:rsidR="006314A6" w:rsidRPr="006314A6" w:rsidRDefault="00174EA1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8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https://www.nihr.ac.uk/funding/nihr-global-health-research-units/24739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Национальный институт исследований в сфере здравоохранения (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National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Institute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of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Health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Research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Конкурс проектных заявок в рамках программы «NIHR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Global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Health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Research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Groups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Научные исследования в сфере здравоохранения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Финансирование предоставляется в целях поддержки сотрудничества между исследователями университетов и научных институтов Великобритании и стран-бенефициаров официальной помощи в сфере развития, которые недавно начали проводить прикладные исследования в сфере глобального здравоохранения либо намерены расширить существующие партнерства, в особенности в сферах,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менее всего охваченных исследованиями.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9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https://www.gov.uk/international-development-funding/nihr-global-health-research-groups-research-and-innovation</w:t>
              </w:r>
            </w:hyperlink>
          </w:p>
          <w:p w:rsidR="006314A6" w:rsidRPr="006314A6" w:rsidRDefault="00174EA1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0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https://www.nihr.ac.uk/funding/nihr-global-health-research-groups/24743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Национальный институт исследований в сфере здравоохранения (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National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Institute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of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Health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Research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Конкурс проектных заявок в рамках программы «NIHR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Global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Health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Research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Centres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Научные исследования в сфере здравоохранения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Финансирование предоставляется в целях поддержки исследований в сфере неинфекционных заболеваний и развития исследовательского потенциала.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1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https://www.gov.uk/international-development-funding/nihr-global-health-research-centres-research-and-innovation</w:t>
              </w:r>
            </w:hyperlink>
          </w:p>
          <w:p w:rsidR="006314A6" w:rsidRPr="006314A6" w:rsidRDefault="00174EA1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2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https://www.nihr.ac.uk/funding/global-health-research-centres-call-1-research-and-institutional-capacity-strengthening-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lastRenderedPageBreak/>
                <w:t>in-non-communicable-diseases/24758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Ирландия</w:t>
            </w:r>
          </w:p>
        </w:tc>
      </w:tr>
      <w:tr w:rsidR="006314A6" w:rsidRPr="006314A6" w:rsidTr="006314A6">
        <w:trPr>
          <w:trHeight w:val="18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Ирландск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ая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благотворительн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ая </w:t>
            </w:r>
            <w:proofErr w:type="spellStart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</w:t>
            </w:r>
            <w:proofErr w:type="spellEnd"/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Chernobyl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Children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’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trust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в Беларуси основных программ по защите и поддержке инвалидов, укреплению здоровья детей и их семей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Здравоохранение, социальная защита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174EA1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3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http://www.chernobylchildrenstrust.ie/</w:t>
              </w:r>
            </w:hyperlink>
          </w:p>
        </w:tc>
      </w:tr>
    </w:tbl>
    <w:p w:rsidR="0041696E" w:rsidRPr="006314A6" w:rsidRDefault="0041696E">
      <w:pPr>
        <w:rPr>
          <w:rFonts w:ascii="Times New Roman" w:hAnsi="Times New Roman" w:cs="Times New Roman"/>
          <w:sz w:val="30"/>
          <w:szCs w:val="30"/>
        </w:rPr>
      </w:pPr>
    </w:p>
    <w:sectPr w:rsidR="0041696E" w:rsidRPr="006314A6" w:rsidSect="00631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4A6"/>
    <w:rsid w:val="00174EA1"/>
    <w:rsid w:val="00330EA8"/>
    <w:rsid w:val="0041696E"/>
    <w:rsid w:val="0063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6E"/>
  </w:style>
  <w:style w:type="paragraph" w:styleId="2">
    <w:name w:val="heading 2"/>
    <w:basedOn w:val="a"/>
    <w:link w:val="20"/>
    <w:uiPriority w:val="9"/>
    <w:qFormat/>
    <w:rsid w:val="0063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D2F5E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4A6"/>
    <w:rPr>
      <w:rFonts w:ascii="Times New Roman" w:eastAsia="Times New Roman" w:hAnsi="Times New Roman" w:cs="Times New Roman"/>
      <w:b/>
      <w:bCs/>
      <w:color w:val="1D2F5E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9257">
                  <w:marLeft w:val="25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funding/nihr-global-health-research-units/24739" TargetMode="External"/><Relationship Id="rId13" Type="http://schemas.openxmlformats.org/officeDocument/2006/relationships/hyperlink" Target="http://www.chernobylchildrenstrust.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international-development-funding/nihr-global-health-research-units-research-and-innovation" TargetMode="External"/><Relationship Id="rId12" Type="http://schemas.openxmlformats.org/officeDocument/2006/relationships/hyperlink" Target="https://www.nihr.ac.uk/funding/global-health-research-centres-call-1-research-and-institutional-capacity-strengthening-in-non-communicable-diseases/24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twicklung.at/en/" TargetMode="External"/><Relationship Id="rId11" Type="http://schemas.openxmlformats.org/officeDocument/2006/relationships/hyperlink" Target="https://www.gov.uk/international-development-funding/nihr-global-health-research-centres-research-and-innovation" TargetMode="External"/><Relationship Id="rId5" Type="http://schemas.openxmlformats.org/officeDocument/2006/relationships/hyperlink" Target="https://www.by.emb-japan.go.jp/itpr_ru/index19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ihr.ac.uk/funding/nihr-global-health-research-groups/24743" TargetMode="External"/><Relationship Id="rId4" Type="http://schemas.openxmlformats.org/officeDocument/2006/relationships/hyperlink" Target="https://www.life-line.ru/" TargetMode="External"/><Relationship Id="rId9" Type="http://schemas.openxmlformats.org/officeDocument/2006/relationships/hyperlink" Target="https://www.gov.uk/international-development-funding/nihr-global-health-research-groups-research-and-innov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kaminskiy</dc:creator>
  <cp:lastModifiedBy>kaminskiy</cp:lastModifiedBy>
  <cp:revision>3</cp:revision>
  <cp:lastPrinted>2021-06-28T12:04:00Z</cp:lastPrinted>
  <dcterms:created xsi:type="dcterms:W3CDTF">2021-06-25T07:15:00Z</dcterms:created>
  <dcterms:modified xsi:type="dcterms:W3CDTF">2021-06-28T12:04:00Z</dcterms:modified>
</cp:coreProperties>
</file>